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0ADF" w:rsidRDefault="001B0ADF" w:rsidP="00F7387A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Республиканская героико-патриотическая акция «Великой Победе – 75!»</w:t>
      </w:r>
    </w:p>
    <w:p w:rsidR="009F38BD" w:rsidRDefault="001B0ADF" w:rsidP="00F7387A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Республиканский конкурс «Не меркнет летопись Побед»</w:t>
      </w:r>
    </w:p>
    <w:p w:rsidR="001B0ADF" w:rsidRDefault="001B0ADF" w:rsidP="00F7387A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номинация «</w:t>
      </w:r>
      <w:r w:rsidR="00781B60">
        <w:rPr>
          <w:rFonts w:ascii="Times New Roman" w:hAnsi="Times New Roman"/>
          <w:b/>
          <w:sz w:val="28"/>
          <w:szCs w:val="28"/>
        </w:rPr>
        <w:t>Звёздочка на карте района</w:t>
      </w:r>
      <w:r>
        <w:rPr>
          <w:rFonts w:ascii="Times New Roman" w:hAnsi="Times New Roman"/>
          <w:b/>
          <w:sz w:val="28"/>
          <w:szCs w:val="28"/>
        </w:rPr>
        <w:t>»</w:t>
      </w:r>
    </w:p>
    <w:p w:rsidR="009F38BD" w:rsidRDefault="009F38BD" w:rsidP="00F7387A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2467C5" w:rsidRPr="00BD6AC1" w:rsidRDefault="002467C5" w:rsidP="00F7387A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УО «Гомельский государственный машиностроительный колледж»</w:t>
      </w:r>
    </w:p>
    <w:p w:rsidR="002467C5" w:rsidRDefault="002467C5" w:rsidP="00F7387A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2467C5" w:rsidRDefault="002467C5" w:rsidP="00F7387A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Учебно-исследовательская работа</w:t>
      </w:r>
    </w:p>
    <w:p w:rsidR="002467C5" w:rsidRDefault="002467C5" w:rsidP="00F7387A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F7387A" w:rsidRDefault="00F7387A" w:rsidP="00F7387A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F7387A" w:rsidRDefault="00F7387A" w:rsidP="00F7387A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F7387A" w:rsidRDefault="00F7387A" w:rsidP="00F7387A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2467C5" w:rsidRPr="001B0ADF" w:rsidRDefault="00781B60" w:rsidP="00D233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Укрепрайон деревни Синицкого поля Лельчицкого района Гомельской области</w:t>
      </w:r>
    </w:p>
    <w:p w:rsidR="002467C5" w:rsidRPr="002467C5" w:rsidRDefault="002467C5" w:rsidP="00F7387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F7387A" w:rsidRDefault="00F7387A" w:rsidP="00F7387A">
      <w:pPr>
        <w:spacing w:after="0" w:line="24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</w:p>
    <w:p w:rsidR="00F7387A" w:rsidRDefault="00F7387A" w:rsidP="00F7387A">
      <w:pPr>
        <w:spacing w:after="0" w:line="24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</w:p>
    <w:p w:rsidR="00F7387A" w:rsidRDefault="00F7387A" w:rsidP="00D233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467C5" w:rsidRPr="001245F6" w:rsidRDefault="00781B60" w:rsidP="00F7387A">
      <w:pPr>
        <w:spacing w:after="0" w:line="24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Учащийся</w:t>
      </w:r>
      <w:r w:rsidR="002467C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467C5" w:rsidRPr="002467C5" w:rsidRDefault="001B0ADF" w:rsidP="00F7387A">
      <w:pPr>
        <w:spacing w:after="0" w:line="240" w:lineRule="auto"/>
        <w:ind w:left="424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467C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467C5" w:rsidRPr="002467C5">
        <w:rPr>
          <w:rFonts w:ascii="Times New Roman" w:hAnsi="Times New Roman" w:cs="Times New Roman"/>
          <w:sz w:val="28"/>
          <w:szCs w:val="28"/>
        </w:rPr>
        <w:t xml:space="preserve"> </w:t>
      </w:r>
      <w:r w:rsidR="00EC7895">
        <w:rPr>
          <w:rFonts w:ascii="Times New Roman" w:hAnsi="Times New Roman" w:cs="Times New Roman"/>
          <w:sz w:val="28"/>
          <w:szCs w:val="28"/>
        </w:rPr>
        <w:t xml:space="preserve">курса УО </w:t>
      </w:r>
      <w:r w:rsidR="002467C5">
        <w:rPr>
          <w:rFonts w:ascii="Times New Roman" w:hAnsi="Times New Roman" w:cs="Times New Roman"/>
          <w:sz w:val="28"/>
          <w:szCs w:val="28"/>
        </w:rPr>
        <w:t>«Гомельский государственный</w:t>
      </w:r>
    </w:p>
    <w:p w:rsidR="002467C5" w:rsidRDefault="002467C5" w:rsidP="00F7387A">
      <w:pPr>
        <w:spacing w:after="0" w:line="240" w:lineRule="auto"/>
        <w:ind w:left="424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машиностроительный колледж»</w:t>
      </w:r>
    </w:p>
    <w:p w:rsidR="002467C5" w:rsidRPr="002467C5" w:rsidRDefault="00781B60" w:rsidP="00F7387A">
      <w:pPr>
        <w:spacing w:after="0" w:line="240" w:lineRule="auto"/>
        <w:ind w:left="424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Бобр Виталий Евгеньевич</w:t>
      </w:r>
    </w:p>
    <w:p w:rsidR="002467C5" w:rsidRPr="00BD6AC1" w:rsidRDefault="002467C5" w:rsidP="00F7387A">
      <w:pPr>
        <w:spacing w:after="0" w:line="240" w:lineRule="auto"/>
        <w:jc w:val="right"/>
      </w:pPr>
    </w:p>
    <w:p w:rsidR="002467C5" w:rsidRDefault="002467C5" w:rsidP="00F7387A">
      <w:pPr>
        <w:spacing w:after="0" w:line="240" w:lineRule="auto"/>
        <w:jc w:val="right"/>
      </w:pPr>
    </w:p>
    <w:p w:rsidR="002467C5" w:rsidRDefault="002467C5" w:rsidP="00F7387A">
      <w:pPr>
        <w:spacing w:after="0" w:line="24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Научный руководитель-</w:t>
      </w:r>
    </w:p>
    <w:p w:rsidR="002467C5" w:rsidRDefault="002467C5" w:rsidP="00F7387A">
      <w:pPr>
        <w:spacing w:after="0" w:line="24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 истории  УО «Гомельский</w:t>
      </w:r>
    </w:p>
    <w:p w:rsidR="002467C5" w:rsidRDefault="002467C5" w:rsidP="00F7387A">
      <w:pPr>
        <w:spacing w:after="0" w:line="240" w:lineRule="auto"/>
        <w:ind w:left="42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государственный машиностроительный  колледж»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2467C5" w:rsidRDefault="002467C5" w:rsidP="00F7387A">
      <w:pPr>
        <w:spacing w:after="0" w:line="240" w:lineRule="auto"/>
        <w:ind w:left="42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Кабашников Ростислав Юрьевич</w:t>
      </w:r>
    </w:p>
    <w:p w:rsidR="002467C5" w:rsidRDefault="002467C5" w:rsidP="00F7387A">
      <w:pPr>
        <w:spacing w:after="0" w:line="72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</w:p>
    <w:p w:rsidR="002467C5" w:rsidRDefault="002467C5" w:rsidP="00F7387A">
      <w:pPr>
        <w:spacing w:after="0" w:line="240" w:lineRule="auto"/>
        <w:jc w:val="right"/>
      </w:pPr>
    </w:p>
    <w:p w:rsidR="002467C5" w:rsidRDefault="002467C5" w:rsidP="00F7387A">
      <w:pPr>
        <w:spacing w:after="0" w:line="240" w:lineRule="auto"/>
        <w:jc w:val="right"/>
      </w:pPr>
    </w:p>
    <w:p w:rsidR="002467C5" w:rsidRDefault="002467C5" w:rsidP="00F7387A">
      <w:pPr>
        <w:spacing w:after="0" w:line="240" w:lineRule="auto"/>
        <w:jc w:val="right"/>
      </w:pPr>
    </w:p>
    <w:p w:rsidR="00F7387A" w:rsidRDefault="00F7387A" w:rsidP="00F7387A">
      <w:pPr>
        <w:spacing w:after="0" w:line="240" w:lineRule="auto"/>
        <w:jc w:val="right"/>
      </w:pPr>
    </w:p>
    <w:p w:rsidR="00F7387A" w:rsidRDefault="00F7387A" w:rsidP="00F7387A">
      <w:pPr>
        <w:spacing w:after="0" w:line="240" w:lineRule="auto"/>
        <w:jc w:val="right"/>
      </w:pPr>
    </w:p>
    <w:p w:rsidR="00F7387A" w:rsidRDefault="00F7387A" w:rsidP="00F7387A">
      <w:pPr>
        <w:spacing w:after="0" w:line="240" w:lineRule="auto"/>
        <w:jc w:val="right"/>
      </w:pPr>
    </w:p>
    <w:p w:rsidR="002467C5" w:rsidRDefault="002467C5" w:rsidP="00F7387A">
      <w:pPr>
        <w:spacing w:after="0" w:line="240" w:lineRule="auto"/>
      </w:pPr>
    </w:p>
    <w:p w:rsidR="00F7387A" w:rsidRDefault="002467C5" w:rsidP="00F7387A">
      <w:pPr>
        <w:spacing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                 </w:t>
      </w:r>
      <w:r w:rsidR="00F7387A">
        <w:rPr>
          <w:rFonts w:ascii="Times New Roman" w:hAnsi="Times New Roman"/>
          <w:b/>
          <w:sz w:val="28"/>
          <w:szCs w:val="28"/>
        </w:rPr>
        <w:t xml:space="preserve">       </w:t>
      </w:r>
      <w:r>
        <w:rPr>
          <w:rFonts w:ascii="Times New Roman" w:hAnsi="Times New Roman"/>
          <w:b/>
          <w:sz w:val="28"/>
          <w:szCs w:val="28"/>
        </w:rPr>
        <w:t xml:space="preserve">     </w:t>
      </w:r>
      <w:r w:rsidR="00F7387A">
        <w:rPr>
          <w:rFonts w:ascii="Times New Roman" w:hAnsi="Times New Roman"/>
          <w:b/>
          <w:sz w:val="28"/>
          <w:szCs w:val="28"/>
        </w:rPr>
        <w:t xml:space="preserve">  </w:t>
      </w:r>
    </w:p>
    <w:p w:rsidR="00F7387A" w:rsidRDefault="00F7387A" w:rsidP="00F7387A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F7387A" w:rsidRDefault="00F7387A" w:rsidP="00F7387A">
      <w:pPr>
        <w:spacing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                      </w:t>
      </w:r>
      <w:r w:rsidR="001B0ADF">
        <w:rPr>
          <w:rFonts w:ascii="Times New Roman" w:hAnsi="Times New Roman"/>
          <w:b/>
          <w:sz w:val="28"/>
          <w:szCs w:val="28"/>
        </w:rPr>
        <w:t xml:space="preserve">                   Гомель, 2019</w:t>
      </w:r>
      <w:r>
        <w:rPr>
          <w:rFonts w:ascii="Times New Roman" w:hAnsi="Times New Roman"/>
          <w:b/>
          <w:sz w:val="28"/>
          <w:szCs w:val="28"/>
        </w:rPr>
        <w:t xml:space="preserve">  </w:t>
      </w:r>
    </w:p>
    <w:p w:rsidR="00387994" w:rsidRDefault="00387994" w:rsidP="00F7387A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387994" w:rsidRDefault="00387994" w:rsidP="00F7387A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387994" w:rsidRDefault="00387994" w:rsidP="00F7387A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387994" w:rsidRDefault="00387994" w:rsidP="00F7387A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387994" w:rsidRDefault="00387994" w:rsidP="00F7387A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387994" w:rsidRDefault="00387994" w:rsidP="00387994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Карта-схема укрепрайона</w:t>
      </w:r>
    </w:p>
    <w:p w:rsidR="00775BEE" w:rsidRDefault="00387994" w:rsidP="00387994">
      <w:pPr>
        <w:spacing w:after="0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7949BD8" wp14:editId="63118A1A">
            <wp:extent cx="6645910" cy="29159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94" w:rsidRDefault="00387994" w:rsidP="00387994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p w:rsidR="00387994" w:rsidRDefault="00387994" w:rsidP="00387994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Исторические сведения об объекте</w:t>
      </w:r>
    </w:p>
    <w:p w:rsidR="00B53359" w:rsidRDefault="00B53359" w:rsidP="00387994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задач клуба «Спадчына» и кружка «История и современность», действующих в учреждении образования «Гомельский государственный машиностроительный колледж», является изучение военной фортификации Беларуси 1930-1940-х годов. Учащиеся нашего колледжа исследуют историю создания укрепленных районов (УР) на так называемых  «Линии Сталина» и «Линии Молотова»,  а результаты поиска  представляют на научно-исследовательских конференциях учащихся средних специальных учебных заведений Республики Беларусь [1, с.136-137].</w:t>
      </w:r>
    </w:p>
    <w:p w:rsidR="00B53359" w:rsidRPr="00D4017C" w:rsidRDefault="00B53359" w:rsidP="00B533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 настоящему времени следопытами клуба «Спадчына» уже изучена история создания и героической обороны летом 1941 года Минского УРа, Полоцкого и  Брест-Литовского УРов. Поэтому автор исследовал огневую группу дотов в деревне Синицкое Поле Лельчицкого района Гомельской области – так называемый ротный район «Р», организационно относящийся к 65-му Мозырьскому УР.</w:t>
      </w:r>
      <w:r w:rsidRPr="00AD786A">
        <w:rPr>
          <w:sz w:val="28"/>
          <w:szCs w:val="28"/>
        </w:rPr>
        <w:t xml:space="preserve"> </w:t>
      </w:r>
    </w:p>
    <w:p w:rsidR="00B53359" w:rsidRPr="00454DB8" w:rsidRDefault="00B53359" w:rsidP="00B53359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30"/>
        </w:rPr>
      </w:pPr>
      <w:r>
        <w:rPr>
          <w:rFonts w:ascii="Times New Roman" w:hAnsi="Times New Roman" w:cs="Times New Roman"/>
          <w:sz w:val="28"/>
          <w:szCs w:val="30"/>
        </w:rPr>
        <w:t>Изучить историю создания и устройство долговременных огневых точек в деревне Синицкое Поле путем изучения доступных письменных источников, опроса старожилов населенного пункта, детального осмотра дотов.</w:t>
      </w:r>
    </w:p>
    <w:p w:rsidR="00B53359" w:rsidRPr="001C7FC4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5699">
        <w:rPr>
          <w:rFonts w:ascii="Times New Roman" w:hAnsi="Times New Roman" w:cs="Times New Roman"/>
          <w:b/>
          <w:sz w:val="28"/>
          <w:szCs w:val="30"/>
        </w:rPr>
        <w:t xml:space="preserve">       </w:t>
      </w:r>
      <w:r w:rsidRPr="001C7FC4">
        <w:rPr>
          <w:rFonts w:ascii="Times New Roman" w:hAnsi="Times New Roman" w:cs="Times New Roman"/>
          <w:sz w:val="28"/>
          <w:szCs w:val="30"/>
        </w:rPr>
        <w:t>В результате исследования мы выяснили,</w:t>
      </w:r>
      <w:r w:rsidRPr="001C7F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что до</w:t>
      </w:r>
      <w:r w:rsidRPr="001C7FC4">
        <w:rPr>
          <w:rFonts w:ascii="Times New Roman" w:hAnsi="Times New Roman"/>
          <w:sz w:val="28"/>
          <w:szCs w:val="28"/>
        </w:rPr>
        <w:t xml:space="preserve"> 1939 года Лельчицкий район был приграничной зоной с Польшей.</w:t>
      </w:r>
    </w:p>
    <w:p w:rsidR="00B53359" w:rsidRDefault="00B53359" w:rsidP="00B53359">
      <w:pPr>
        <w:pStyle w:val="a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1C7FC4">
        <w:rPr>
          <w:sz w:val="28"/>
          <w:szCs w:val="28"/>
        </w:rPr>
        <w:t xml:space="preserve">В связи с этим на восток от реки Уборть в направлении с севера на юг были построены оборонительные сооружения – система железобетонных дотов вокруг деревень: Острожанка, Зарубанное, Убортьская Рудня, Краснобережье (Злодин), Первомайск (Жерелец), Синицкое Поле, Стадоличи, Гребени. Организационно они относились к Мозырскому укрепленному району (УР) №65. </w:t>
      </w:r>
    </w:p>
    <w:p w:rsidR="00B53359" w:rsidRPr="001C7FC4" w:rsidRDefault="00B53359" w:rsidP="00B53359">
      <w:pPr>
        <w:pStyle w:val="a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1C7FC4">
        <w:rPr>
          <w:sz w:val="28"/>
          <w:szCs w:val="28"/>
        </w:rPr>
        <w:t xml:space="preserve">Строительство Мозырьского укрепрайона как фортификационного сооружения началось в 1930 году и закончилось в 1938 году, хотя основные работы </w:t>
      </w:r>
      <w:r>
        <w:rPr>
          <w:sz w:val="28"/>
          <w:szCs w:val="28"/>
        </w:rPr>
        <w:t>были завершены уже в 1932 г. [1. с.136; 2</w:t>
      </w:r>
      <w:r w:rsidRPr="001C7FC4">
        <w:rPr>
          <w:sz w:val="28"/>
          <w:szCs w:val="28"/>
        </w:rPr>
        <w:t xml:space="preserve">]. </w:t>
      </w:r>
    </w:p>
    <w:p w:rsidR="00B53359" w:rsidRDefault="00B53359" w:rsidP="00B53359">
      <w:pPr>
        <w:pStyle w:val="a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1C7FC4">
        <w:rPr>
          <w:sz w:val="28"/>
          <w:szCs w:val="28"/>
        </w:rPr>
        <w:t xml:space="preserve"> Полоса обороны района составляла 128 километров от Копаткевичей до Лельчиц. Северный сектор района занимал полосу от Копаткевичей до Припяти по реке Птичь, </w:t>
      </w:r>
      <w:r w:rsidRPr="001C7FC4">
        <w:rPr>
          <w:sz w:val="28"/>
          <w:szCs w:val="28"/>
        </w:rPr>
        <w:lastRenderedPageBreak/>
        <w:t xml:space="preserve">южный сектор от Припяти до Лельчиц по реке Уборть. Глубина обороны района на основных направлениях достигала 5-6 километров. </w:t>
      </w:r>
    </w:p>
    <w:p w:rsidR="00B53359" w:rsidRDefault="00B53359" w:rsidP="00B53359">
      <w:pPr>
        <w:pStyle w:val="a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1C7FC4">
        <w:rPr>
          <w:sz w:val="28"/>
          <w:szCs w:val="28"/>
        </w:rPr>
        <w:t xml:space="preserve">Всего в составе района было 181 долговременное оборонительное сооружение, разделённых на четыре участка обороны севернее Припяти и девять южнее. Район располагал 176 пулемётными точками на 433 станковых пулемета «Максим» типа «М» и «Б» и двумя артиллерийскими полукапонирами на 2 76-мм пушки. </w:t>
      </w:r>
    </w:p>
    <w:p w:rsidR="00B53359" w:rsidRPr="001C7FC4" w:rsidRDefault="00B53359" w:rsidP="00B53359">
      <w:pPr>
        <w:pStyle w:val="ab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1C7FC4">
        <w:rPr>
          <w:sz w:val="28"/>
          <w:szCs w:val="28"/>
        </w:rPr>
        <w:t>Большинство дотов было рассчитано на обстрел снарядами калибром 122-152 мм, на основных направ</w:t>
      </w:r>
      <w:r>
        <w:rPr>
          <w:sz w:val="28"/>
          <w:szCs w:val="28"/>
        </w:rPr>
        <w:t>лениях – 203 мм [1, с.137; 2</w:t>
      </w:r>
      <w:r w:rsidRPr="001C7FC4">
        <w:rPr>
          <w:sz w:val="28"/>
          <w:szCs w:val="28"/>
        </w:rPr>
        <w:t>].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>17 сентября 1</w:t>
      </w:r>
      <w:r>
        <w:rPr>
          <w:rFonts w:ascii="Times New Roman" w:hAnsi="Times New Roman"/>
          <w:sz w:val="28"/>
          <w:szCs w:val="28"/>
        </w:rPr>
        <w:t>939 года военные части Красной А</w:t>
      </w:r>
      <w:r w:rsidRPr="001C7FC4">
        <w:rPr>
          <w:rFonts w:ascii="Times New Roman" w:hAnsi="Times New Roman"/>
          <w:sz w:val="28"/>
          <w:szCs w:val="28"/>
        </w:rPr>
        <w:t xml:space="preserve">рмии перешли государственную границу с Польшей и присоединили территорию Западной Беларуси и  Украины. </w:t>
      </w:r>
    </w:p>
    <w:p w:rsidR="00B53359" w:rsidRPr="001C7FC4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>Таким образом, Лельчицкий район перестал быть приграничным. А это значит, что оборонительные сооружения потеряли свою значимость. И все же какое-то время они содержались и охранялись строго, как и раньше. Переход границы был сурово запрещён и только по особым пропускам можно было пересекать её в установленных местах</w:t>
      </w:r>
      <w:r>
        <w:rPr>
          <w:rFonts w:ascii="Times New Roman" w:hAnsi="Times New Roman"/>
          <w:sz w:val="28"/>
          <w:szCs w:val="28"/>
        </w:rPr>
        <w:t xml:space="preserve"> [1, с.137</w:t>
      </w:r>
      <w:r w:rsidRPr="001C7FC4">
        <w:rPr>
          <w:rFonts w:ascii="Times New Roman" w:hAnsi="Times New Roman"/>
          <w:sz w:val="28"/>
          <w:szCs w:val="28"/>
        </w:rPr>
        <w:t xml:space="preserve">]. </w:t>
      </w:r>
    </w:p>
    <w:p w:rsidR="00B53359" w:rsidRPr="001C7FC4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 xml:space="preserve">В 1939-1940 гг. вооружение дотов было демонтировано и передано в  лихорадочно строящийся Брест-Литовский УР на новой советско-германской границе </w:t>
      </w:r>
      <w:r>
        <w:rPr>
          <w:rFonts w:ascii="Times New Roman" w:hAnsi="Times New Roman"/>
          <w:sz w:val="28"/>
          <w:szCs w:val="28"/>
        </w:rPr>
        <w:t>[1, с.137; 2</w:t>
      </w:r>
      <w:r w:rsidRPr="001C7FC4">
        <w:rPr>
          <w:rFonts w:ascii="Times New Roman" w:hAnsi="Times New Roman"/>
          <w:sz w:val="28"/>
          <w:szCs w:val="28"/>
        </w:rPr>
        <w:t>].</w:t>
      </w:r>
    </w:p>
    <w:p w:rsidR="00B53359" w:rsidRPr="001C7FC4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ab/>
        <w:t>По официальной версии, летом 1941 г. в УР №65 бои не велись и его доты были подорваны красноармейцами</w:t>
      </w:r>
      <w:r>
        <w:rPr>
          <w:rFonts w:ascii="Times New Roman" w:hAnsi="Times New Roman"/>
          <w:sz w:val="28"/>
          <w:szCs w:val="28"/>
        </w:rPr>
        <w:t xml:space="preserve"> при отступлении [2</w:t>
      </w:r>
      <w:r w:rsidRPr="001C7FC4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</w:t>
      </w:r>
      <w:r w:rsidRPr="001C7FC4">
        <w:rPr>
          <w:rFonts w:ascii="Times New Roman" w:hAnsi="Times New Roman"/>
          <w:sz w:val="28"/>
          <w:szCs w:val="28"/>
        </w:rPr>
        <w:t xml:space="preserve"> </w:t>
      </w:r>
    </w:p>
    <w:p w:rsidR="00B53359" w:rsidRPr="001C7FC4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В </w:t>
      </w:r>
      <w:r w:rsidRPr="001C7FC4">
        <w:rPr>
          <w:rFonts w:ascii="Times New Roman" w:hAnsi="Times New Roman"/>
          <w:sz w:val="28"/>
          <w:szCs w:val="28"/>
        </w:rPr>
        <w:t xml:space="preserve"> деревне Синицкое Поле находился так называемый Ротный район «Р» 65 –го Мозырьского УР из 5-ти пулеметных дотов типа «М», один из которых был совмещен с КП - командным пунктом</w:t>
      </w:r>
      <w:r>
        <w:rPr>
          <w:rFonts w:ascii="Times New Roman" w:hAnsi="Times New Roman"/>
          <w:sz w:val="28"/>
          <w:szCs w:val="28"/>
        </w:rPr>
        <w:t xml:space="preserve"> </w:t>
      </w:r>
      <w:r w:rsidRPr="001C7FC4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1, с.137</w:t>
      </w:r>
      <w:r w:rsidRPr="001C7FC4">
        <w:rPr>
          <w:rFonts w:ascii="Times New Roman" w:hAnsi="Times New Roman"/>
          <w:sz w:val="28"/>
          <w:szCs w:val="28"/>
        </w:rPr>
        <w:t>].</w:t>
      </w:r>
    </w:p>
    <w:p w:rsidR="00B53359" w:rsidRPr="001C7FC4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>Это доты № 733, №743, №762, №755(КП), №752, причем доты № 733 и №743 хорошо сохранились. Все эти долговременные огневые точки относятся к самому распространенному на «линии Сталина» типу 2-3-х амбразурного одноэтажного дота типа «М» («малый»), рассчитанному на установку 7,62 мм пулеметов «Максим»</w:t>
      </w:r>
      <w:r>
        <w:rPr>
          <w:rFonts w:ascii="Times New Roman" w:hAnsi="Times New Roman"/>
          <w:sz w:val="28"/>
          <w:szCs w:val="28"/>
        </w:rPr>
        <w:t xml:space="preserve"> </w:t>
      </w:r>
      <w:r w:rsidRPr="001C7FC4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3, с.48-49</w:t>
      </w:r>
      <w:r w:rsidRPr="001C7FC4">
        <w:rPr>
          <w:rFonts w:ascii="Times New Roman" w:hAnsi="Times New Roman"/>
          <w:sz w:val="28"/>
          <w:szCs w:val="28"/>
        </w:rPr>
        <w:t>].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>Осмотр дотов подтвердил, что их оборудование и вооружение было демонтировано – сохранились только остатки бронезаслонок амбразур.  Судя по наклонной пластине крепления, это бронезаслонка П-30 или П-31, которая совмещалась со станком Ющина или пулеметным станком системы Горностаева П-31 (последний как раз был принят на вооружение в 1931 г.) [</w:t>
      </w:r>
      <w:r>
        <w:rPr>
          <w:rFonts w:ascii="Times New Roman" w:hAnsi="Times New Roman"/>
          <w:sz w:val="28"/>
          <w:szCs w:val="28"/>
        </w:rPr>
        <w:t>3, с.48-49</w:t>
      </w:r>
      <w:r w:rsidRPr="001C7FC4">
        <w:rPr>
          <w:rFonts w:ascii="Times New Roman" w:hAnsi="Times New Roman"/>
          <w:sz w:val="28"/>
          <w:szCs w:val="28"/>
        </w:rPr>
        <w:t xml:space="preserve">]. В пользу последней версии свидетельствует и горизонтальный штырь крепления наклонной бронезаслонки вверху амбразуры. 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Интересно, что стрельба из дотов требовала от пулеметчиков особых навыков – она велась фактически вслепую по заранее пристрелянным ориентирам, на которые указывал комендант дота, а еще как минимум два бойца гарнизона дота в это же время вращали рукоятки вентиляторов во избежание отравления пороховыми газами.</w:t>
      </w:r>
    </w:p>
    <w:p w:rsidR="00B53359" w:rsidRPr="001C7FC4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>В уцелевших дотах хорошо сохранилась бронетруба перископа с бронекрышкой, управляемой с помощью штанги изнутри дота – в такой обычно устанавливался 4-х кратный перископ</w:t>
      </w:r>
      <w:r>
        <w:rPr>
          <w:rFonts w:ascii="Times New Roman" w:hAnsi="Times New Roman"/>
          <w:sz w:val="28"/>
          <w:szCs w:val="28"/>
        </w:rPr>
        <w:t>, в который комендант дота наблюдал за полем боя [1, с.137</w:t>
      </w:r>
      <w:r w:rsidRPr="001C7FC4">
        <w:rPr>
          <w:rFonts w:ascii="Times New Roman" w:hAnsi="Times New Roman"/>
          <w:sz w:val="28"/>
          <w:szCs w:val="28"/>
        </w:rPr>
        <w:t xml:space="preserve">]. 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>В стенах дотов сохранились отверстия для вентиляционной системы – обычно в дотах т</w:t>
      </w:r>
      <w:r>
        <w:rPr>
          <w:rFonts w:ascii="Times New Roman" w:hAnsi="Times New Roman"/>
          <w:sz w:val="28"/>
          <w:szCs w:val="28"/>
        </w:rPr>
        <w:t>ипа «М»  ранней постройки она была ручной, как приточная, так и вытяжная [4, с.48-49</w:t>
      </w:r>
      <w:r w:rsidRPr="001C7FC4">
        <w:rPr>
          <w:rFonts w:ascii="Times New Roman" w:hAnsi="Times New Roman"/>
          <w:sz w:val="28"/>
          <w:szCs w:val="28"/>
        </w:rPr>
        <w:t xml:space="preserve">]. </w:t>
      </w:r>
    </w:p>
    <w:p w:rsidR="00B53359" w:rsidRPr="001B7666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C7FC4">
        <w:rPr>
          <w:rFonts w:ascii="Times New Roman" w:hAnsi="Times New Roman"/>
          <w:sz w:val="28"/>
          <w:szCs w:val="28"/>
        </w:rPr>
        <w:t>Сохранились</w:t>
      </w:r>
      <w:r w:rsidRPr="001B7666">
        <w:rPr>
          <w:rFonts w:ascii="Times New Roman" w:hAnsi="Times New Roman"/>
          <w:sz w:val="28"/>
          <w:szCs w:val="28"/>
        </w:rPr>
        <w:t xml:space="preserve"> отверстия для кабеля (полевого телефона?), а вот следов водопроводной скважины или канализации не обнаружено. Следовательно, в дотах </w:t>
      </w:r>
      <w:r w:rsidRPr="001B7666">
        <w:rPr>
          <w:rFonts w:ascii="Times New Roman" w:hAnsi="Times New Roman"/>
          <w:sz w:val="28"/>
          <w:szCs w:val="28"/>
        </w:rPr>
        <w:lastRenderedPageBreak/>
        <w:t>была замкнутая система водяного охлаждения пулеметов с ручным приводом и конденсаторным баком и выносное ведро вместо туалета, что также типично для дотов ти</w:t>
      </w:r>
      <w:r>
        <w:rPr>
          <w:rFonts w:ascii="Times New Roman" w:hAnsi="Times New Roman"/>
          <w:sz w:val="28"/>
          <w:szCs w:val="28"/>
        </w:rPr>
        <w:t>па «М» ранней постройки [1, с.138; 5, с.54-55</w:t>
      </w:r>
      <w:r w:rsidRPr="001B7666">
        <w:rPr>
          <w:rFonts w:ascii="Times New Roman" w:hAnsi="Times New Roman"/>
          <w:sz w:val="28"/>
          <w:szCs w:val="28"/>
        </w:rPr>
        <w:t>].</w:t>
      </w:r>
    </w:p>
    <w:p w:rsidR="00B53359" w:rsidRPr="001B7666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B7666">
        <w:rPr>
          <w:rFonts w:ascii="Times New Roman" w:hAnsi="Times New Roman"/>
          <w:sz w:val="28"/>
          <w:szCs w:val="28"/>
        </w:rPr>
        <w:t>Вход в дот Г-образный для защиты от взрывной волны при подрыве, а в коридоре («сквознике») на уровне живота входящего проделана амбразура, предназначенная для стрельбы из ручного пулемета или личного оружия бойцов гарнизона, что также типично для самообороны  со</w:t>
      </w:r>
      <w:r>
        <w:rPr>
          <w:rFonts w:ascii="Times New Roman" w:hAnsi="Times New Roman"/>
          <w:sz w:val="28"/>
          <w:szCs w:val="28"/>
        </w:rPr>
        <w:t>ветских дотов 30-х годов [1, с.138</w:t>
      </w:r>
      <w:r w:rsidRPr="001B7666">
        <w:rPr>
          <w:rFonts w:ascii="Times New Roman" w:hAnsi="Times New Roman"/>
          <w:sz w:val="28"/>
          <w:szCs w:val="28"/>
        </w:rPr>
        <w:t>].</w:t>
      </w:r>
    </w:p>
    <w:p w:rsidR="00B53359" w:rsidRPr="001B7666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B7666">
        <w:rPr>
          <w:rFonts w:ascii="Times New Roman" w:hAnsi="Times New Roman"/>
          <w:sz w:val="28"/>
          <w:szCs w:val="28"/>
        </w:rPr>
        <w:t>В подорванных дотах большой интерес представляет оголенное покрытие потолка из стальных пластин – так называемый противооткол, который защищал бойцов гарнизона дота от бетонных обломков при попадании снарядов в крышу дота.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B7666">
        <w:rPr>
          <w:rFonts w:ascii="Times New Roman" w:hAnsi="Times New Roman"/>
          <w:sz w:val="28"/>
          <w:szCs w:val="28"/>
        </w:rPr>
        <w:t>Расположение дотов тщательно продуманно, вписано в ландшафт</w:t>
      </w:r>
      <w:r>
        <w:rPr>
          <w:rFonts w:ascii="Times New Roman" w:hAnsi="Times New Roman"/>
          <w:sz w:val="28"/>
          <w:szCs w:val="28"/>
        </w:rPr>
        <w:t xml:space="preserve"> (</w:t>
      </w:r>
      <w:r w:rsidRPr="001B7666">
        <w:rPr>
          <w:rFonts w:ascii="Times New Roman" w:hAnsi="Times New Roman"/>
          <w:sz w:val="28"/>
          <w:szCs w:val="28"/>
        </w:rPr>
        <w:t xml:space="preserve">в 30-е годы нынешних деревьев и кустов не было, между дотами были просеки для лучшего обзора) и обеспечивает прикрытие дороги. 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B7666">
        <w:rPr>
          <w:rFonts w:ascii="Times New Roman" w:hAnsi="Times New Roman"/>
          <w:sz w:val="28"/>
          <w:szCs w:val="28"/>
        </w:rPr>
        <w:t>Судя по расположению амбразур, сектора обстрела разных дотов перекрывали друг друга, обеспечивая перекрестный огонь, и одновременно защищая друг друга от штурмовых групп противника. У дотов сохранились следы напольных укреплений в виде траншей полного профиля, которые ведут прямо к входам в доты.</w:t>
      </w:r>
    </w:p>
    <w:p w:rsidR="00B53359" w:rsidRPr="001B7666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довоенных картах указаны примитивные гидротехнические сооружения, которые при приближении противника затапливали подходы к дотам, крайне усложняя пехоте противника их уничтожение (сами доты стоят на небольших возвышенностях). Некоторые старожилы деревни рассказывают, что часть дотов имела так называемую «тяжелую маскировку» - была замаскирована под хозяйственные постройки на выселенных в ходе коллективизации хуторах, но автору не удалось найти этому доказательств.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B7666">
        <w:rPr>
          <w:rFonts w:ascii="Times New Roman" w:hAnsi="Times New Roman"/>
          <w:sz w:val="28"/>
          <w:szCs w:val="28"/>
        </w:rPr>
        <w:t xml:space="preserve">По воспоминаниям жителей деревни, местное население активно привлекалось к постройке дотов – бетонированию и армированию стен, рытью </w:t>
      </w:r>
      <w:r>
        <w:rPr>
          <w:rFonts w:ascii="Times New Roman" w:hAnsi="Times New Roman"/>
          <w:sz w:val="28"/>
          <w:szCs w:val="28"/>
        </w:rPr>
        <w:t xml:space="preserve">глубоких </w:t>
      </w:r>
      <w:r w:rsidRPr="001B7666">
        <w:rPr>
          <w:rFonts w:ascii="Times New Roman" w:hAnsi="Times New Roman"/>
          <w:sz w:val="28"/>
          <w:szCs w:val="28"/>
        </w:rPr>
        <w:t>траншей для прокладки телефонного кабеля между дотами, доты тщательно охранялись военными.</w:t>
      </w:r>
    </w:p>
    <w:p w:rsidR="00B53359" w:rsidRPr="00E83663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B7666">
        <w:rPr>
          <w:rFonts w:ascii="Times New Roman" w:hAnsi="Times New Roman"/>
          <w:sz w:val="28"/>
          <w:szCs w:val="28"/>
        </w:rPr>
        <w:t xml:space="preserve"> По поводу подрыва дотов у старожилов</w:t>
      </w:r>
      <w:r>
        <w:rPr>
          <w:rFonts w:ascii="Times New Roman" w:hAnsi="Times New Roman"/>
          <w:sz w:val="28"/>
          <w:szCs w:val="28"/>
        </w:rPr>
        <w:t xml:space="preserve"> деревни, среди которых уже не осталось очевидцев строительства дотов,</w:t>
      </w:r>
      <w:r w:rsidRPr="001B7666">
        <w:rPr>
          <w:rFonts w:ascii="Times New Roman" w:hAnsi="Times New Roman"/>
          <w:sz w:val="28"/>
          <w:szCs w:val="28"/>
        </w:rPr>
        <w:t xml:space="preserve"> единого мнения нет – одни считают, что это сделали красноармейцы в 1941 г., другие – что это сделали немцы в 1943 г., причем подобное противоречие</w:t>
      </w:r>
      <w:r>
        <w:rPr>
          <w:rFonts w:ascii="Times New Roman" w:hAnsi="Times New Roman"/>
          <w:sz w:val="28"/>
          <w:szCs w:val="28"/>
        </w:rPr>
        <w:t xml:space="preserve"> в рассказах свидетелей типично для </w:t>
      </w:r>
      <w:r w:rsidRPr="00E83663">
        <w:rPr>
          <w:rFonts w:ascii="Times New Roman" w:hAnsi="Times New Roman"/>
          <w:sz w:val="28"/>
          <w:szCs w:val="28"/>
        </w:rPr>
        <w:t>Мозырьского УРа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E83663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1, с.138</w:t>
      </w:r>
      <w:r w:rsidRPr="00E83663">
        <w:rPr>
          <w:rFonts w:ascii="Times New Roman" w:hAnsi="Times New Roman"/>
          <w:sz w:val="28"/>
          <w:szCs w:val="28"/>
        </w:rPr>
        <w:t>].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83663">
        <w:rPr>
          <w:rFonts w:ascii="Times New Roman" w:hAnsi="Times New Roman" w:cs="Times New Roman"/>
          <w:sz w:val="28"/>
          <w:szCs w:val="30"/>
        </w:rPr>
        <w:t xml:space="preserve">      </w:t>
      </w:r>
      <w:r w:rsidRPr="00E83663">
        <w:rPr>
          <w:rFonts w:ascii="Times New Roman" w:hAnsi="Times New Roman"/>
          <w:sz w:val="28"/>
          <w:szCs w:val="28"/>
        </w:rPr>
        <w:t xml:space="preserve">Исходя из результатов нашего исследования, доты </w:t>
      </w:r>
      <w:r>
        <w:rPr>
          <w:rFonts w:ascii="Times New Roman" w:hAnsi="Times New Roman"/>
          <w:sz w:val="28"/>
          <w:szCs w:val="28"/>
        </w:rPr>
        <w:t>ротного района «Р» 65-го Мозырьского УР</w:t>
      </w:r>
      <w:r w:rsidRPr="001C7FC4">
        <w:rPr>
          <w:rFonts w:ascii="Times New Roman" w:hAnsi="Times New Roman"/>
          <w:sz w:val="28"/>
          <w:szCs w:val="28"/>
        </w:rPr>
        <w:t xml:space="preserve"> № 733, №743, №762, №</w:t>
      </w:r>
      <w:r>
        <w:rPr>
          <w:rFonts w:ascii="Times New Roman" w:hAnsi="Times New Roman"/>
          <w:sz w:val="28"/>
          <w:szCs w:val="28"/>
        </w:rPr>
        <w:t>755</w:t>
      </w:r>
      <w:r w:rsidRPr="001C7FC4">
        <w:rPr>
          <w:rFonts w:ascii="Times New Roman" w:hAnsi="Times New Roman"/>
          <w:sz w:val="28"/>
          <w:szCs w:val="28"/>
        </w:rPr>
        <w:t>, №752</w:t>
      </w:r>
      <w:r>
        <w:rPr>
          <w:rFonts w:ascii="Times New Roman" w:hAnsi="Times New Roman"/>
          <w:sz w:val="28"/>
          <w:szCs w:val="28"/>
        </w:rPr>
        <w:t xml:space="preserve"> построенные  в начале 30-х годов в деревне Синицкое Поле  представляют собой стандартные для «Линии Сталина» пулеметные доты типа «М».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Их постройка велась ускоренными темпами и к работам широко привлекалось местное население, несмотря на режим секретности.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 </w:t>
      </w:r>
      <w:r w:rsidRPr="00E83663">
        <w:rPr>
          <w:rFonts w:ascii="Times New Roman" w:hAnsi="Times New Roman"/>
          <w:sz w:val="28"/>
          <w:szCs w:val="28"/>
        </w:rPr>
        <w:t xml:space="preserve">1941 г. </w:t>
      </w:r>
      <w:r>
        <w:rPr>
          <w:rFonts w:ascii="Times New Roman" w:hAnsi="Times New Roman"/>
          <w:sz w:val="28"/>
          <w:szCs w:val="28"/>
        </w:rPr>
        <w:t xml:space="preserve">доты в деревне Синицкое Поле </w:t>
      </w:r>
      <w:r w:rsidRPr="00E83663">
        <w:rPr>
          <w:rFonts w:ascii="Times New Roman" w:hAnsi="Times New Roman"/>
          <w:sz w:val="28"/>
          <w:szCs w:val="28"/>
        </w:rPr>
        <w:t xml:space="preserve">не представляли никакой боевой ценности – их оборудование и вооружение были демонтированы. Следовательно, вести бой в них было невозможно. 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тому же, пулеметные доты, рассчитанные на отражение атак пехоты, к началу Второй мировой войны безнадежно устарели, так как были бессильны против бронетехники.</w:t>
      </w:r>
    </w:p>
    <w:p w:rsidR="00B53359" w:rsidRPr="00E83663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E83663">
        <w:rPr>
          <w:rFonts w:ascii="Times New Roman" w:hAnsi="Times New Roman"/>
          <w:sz w:val="28"/>
          <w:szCs w:val="28"/>
        </w:rPr>
        <w:t>Тем не менее, нельзя исключить, что они по–прежнему охранялись военными, даже будучи на консервации.</w:t>
      </w:r>
    </w:p>
    <w:p w:rsidR="00B53359" w:rsidRPr="00E83663" w:rsidRDefault="00B53359" w:rsidP="00B53359">
      <w:pPr>
        <w:spacing w:after="0" w:line="240" w:lineRule="auto"/>
        <w:jc w:val="both"/>
        <w:rPr>
          <w:rFonts w:ascii="Times New Roman" w:hAnsi="Times New Roman" w:cs="Times New Roman"/>
          <w:sz w:val="28"/>
          <w:szCs w:val="30"/>
        </w:rPr>
      </w:pPr>
    </w:p>
    <w:p w:rsidR="00B53359" w:rsidRPr="001C21CE" w:rsidRDefault="00B53359" w:rsidP="00B53359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30"/>
        </w:rPr>
      </w:pPr>
      <w:r w:rsidRPr="001C21CE">
        <w:rPr>
          <w:rFonts w:ascii="Times New Roman" w:hAnsi="Times New Roman" w:cs="Times New Roman"/>
          <w:b/>
          <w:sz w:val="28"/>
          <w:szCs w:val="30"/>
        </w:rPr>
        <w:lastRenderedPageBreak/>
        <w:t xml:space="preserve">                                                   Литература</w:t>
      </w:r>
    </w:p>
    <w:p w:rsidR="00B53359" w:rsidRPr="001C21CE" w:rsidRDefault="00B53359" w:rsidP="00B533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0"/>
        </w:rPr>
      </w:pPr>
      <w:r w:rsidRPr="00E83663">
        <w:rPr>
          <w:rFonts w:ascii="Times New Roman" w:hAnsi="Times New Roman" w:cs="Times New Roman"/>
          <w:sz w:val="28"/>
          <w:szCs w:val="30"/>
        </w:rPr>
        <w:t xml:space="preserve">1. </w:t>
      </w:r>
      <w:r>
        <w:rPr>
          <w:rFonts w:ascii="Times New Roman" w:hAnsi="Times New Roman" w:cs="Times New Roman"/>
          <w:sz w:val="28"/>
          <w:szCs w:val="30"/>
        </w:rPr>
        <w:t>Сарнавский, А.В. Мозырьский УР: опыт краеведческой работы по исследованию дотов в деревне Синицкое Поле Лельчицкого района Гомельской области // От инноваций к эффективному результату: материалы V открытой научно-практической конференции учащихся и преподавателей учреждений среднего специального образования Республики Беларусь (Гомель 15 декабря 2015 г.). – Гомель: ГГМК, 2015. – 232с. – с. 136-139.</w:t>
      </w:r>
    </w:p>
    <w:p w:rsidR="00B53359" w:rsidRPr="00FE1377" w:rsidRDefault="00B53359" w:rsidP="00B533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0"/>
        </w:rPr>
      </w:pPr>
      <w:r w:rsidRPr="00454DB8">
        <w:rPr>
          <w:rFonts w:ascii="Times New Roman" w:hAnsi="Times New Roman" w:cs="Times New Roman"/>
          <w:sz w:val="28"/>
          <w:szCs w:val="30"/>
        </w:rPr>
        <w:t>2.</w:t>
      </w:r>
      <w:r>
        <w:rPr>
          <w:rFonts w:ascii="Times New Roman" w:hAnsi="Times New Roman" w:cs="Times New Roman"/>
          <w:sz w:val="28"/>
          <w:szCs w:val="30"/>
        </w:rPr>
        <w:t xml:space="preserve"> </w:t>
      </w:r>
      <w:r w:rsidRPr="00FE1377">
        <w:rPr>
          <w:rFonts w:ascii="Times New Roman" w:hAnsi="Times New Roman"/>
          <w:sz w:val="28"/>
          <w:szCs w:val="28"/>
        </w:rPr>
        <w:t xml:space="preserve">Каминский, В. Мозырский УР  [Электронный ресурс] </w:t>
      </w:r>
      <w:r>
        <w:rPr>
          <w:rFonts w:ascii="Times New Roman" w:hAnsi="Times New Roman"/>
          <w:sz w:val="28"/>
          <w:szCs w:val="28"/>
        </w:rPr>
        <w:t xml:space="preserve"> - </w:t>
      </w:r>
      <w:r w:rsidRPr="00FE1377">
        <w:rPr>
          <w:rFonts w:ascii="Times New Roman" w:hAnsi="Times New Roman"/>
          <w:sz w:val="28"/>
          <w:szCs w:val="28"/>
        </w:rPr>
        <w:t>Режим доступа: http://www.fortressby.com/index.phр</w:t>
      </w:r>
      <w:r>
        <w:rPr>
          <w:rFonts w:ascii="Times New Roman" w:hAnsi="Times New Roman"/>
          <w:sz w:val="28"/>
          <w:szCs w:val="28"/>
        </w:rPr>
        <w:t>. -  Дата доступа: 07.02.2016</w:t>
      </w:r>
      <w:r w:rsidRPr="00FE1377">
        <w:rPr>
          <w:rFonts w:ascii="Times New Roman" w:hAnsi="Times New Roman"/>
          <w:sz w:val="28"/>
          <w:szCs w:val="28"/>
        </w:rPr>
        <w:t>.</w:t>
      </w:r>
    </w:p>
    <w:p w:rsidR="00B53359" w:rsidRPr="00FE1377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E1377">
        <w:rPr>
          <w:rFonts w:ascii="Times New Roman" w:hAnsi="Times New Roman" w:cs="Times New Roman"/>
          <w:sz w:val="28"/>
          <w:szCs w:val="30"/>
        </w:rPr>
        <w:t>3.</w:t>
      </w:r>
      <w:r w:rsidRPr="00FE1377">
        <w:rPr>
          <w:rFonts w:ascii="Times New Roman" w:hAnsi="Times New Roman"/>
          <w:sz w:val="28"/>
          <w:szCs w:val="28"/>
        </w:rPr>
        <w:t xml:space="preserve"> Ардашев, А. Анатомия пульдота //</w:t>
      </w:r>
      <w:r>
        <w:rPr>
          <w:rFonts w:ascii="Times New Roman" w:hAnsi="Times New Roman"/>
          <w:sz w:val="28"/>
          <w:szCs w:val="28"/>
        </w:rPr>
        <w:t xml:space="preserve"> </w:t>
      </w:r>
      <w:r w:rsidRPr="00FE1377">
        <w:rPr>
          <w:rFonts w:ascii="Times New Roman" w:hAnsi="Times New Roman"/>
          <w:sz w:val="28"/>
          <w:szCs w:val="28"/>
        </w:rPr>
        <w:t>Техника-молодежи. -</w:t>
      </w:r>
      <w:r>
        <w:rPr>
          <w:rFonts w:ascii="Times New Roman" w:hAnsi="Times New Roman"/>
          <w:sz w:val="28"/>
          <w:szCs w:val="28"/>
        </w:rPr>
        <w:t xml:space="preserve"> </w:t>
      </w:r>
      <w:r w:rsidRPr="00FE1377">
        <w:rPr>
          <w:rFonts w:ascii="Times New Roman" w:hAnsi="Times New Roman"/>
          <w:sz w:val="28"/>
          <w:szCs w:val="28"/>
        </w:rPr>
        <w:t>2008. - №894. – с.48-49</w:t>
      </w:r>
    </w:p>
    <w:p w:rsidR="00B53359" w:rsidRPr="00FE1377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FE1377">
        <w:rPr>
          <w:rFonts w:ascii="Times New Roman" w:hAnsi="Times New Roman" w:cs="Times New Roman"/>
          <w:sz w:val="28"/>
          <w:szCs w:val="30"/>
        </w:rPr>
        <w:t xml:space="preserve">4. </w:t>
      </w:r>
      <w:r>
        <w:rPr>
          <w:rFonts w:ascii="Times New Roman" w:hAnsi="Times New Roman"/>
          <w:sz w:val="28"/>
          <w:szCs w:val="28"/>
        </w:rPr>
        <w:t xml:space="preserve">Ардашев, А. Легкие дота </w:t>
      </w:r>
      <w:r w:rsidRPr="00FE1377">
        <w:rPr>
          <w:rFonts w:ascii="Times New Roman" w:hAnsi="Times New Roman"/>
          <w:sz w:val="28"/>
          <w:szCs w:val="28"/>
        </w:rPr>
        <w:t>//</w:t>
      </w:r>
      <w:r>
        <w:rPr>
          <w:rFonts w:ascii="Times New Roman" w:hAnsi="Times New Roman"/>
          <w:sz w:val="28"/>
          <w:szCs w:val="28"/>
        </w:rPr>
        <w:t xml:space="preserve"> </w:t>
      </w:r>
      <w:r w:rsidRPr="00FE1377">
        <w:rPr>
          <w:rFonts w:ascii="Times New Roman" w:hAnsi="Times New Roman"/>
          <w:sz w:val="28"/>
          <w:szCs w:val="28"/>
        </w:rPr>
        <w:t>Техника-молодежи. -</w:t>
      </w:r>
      <w:r>
        <w:rPr>
          <w:rFonts w:ascii="Times New Roman" w:hAnsi="Times New Roman"/>
          <w:sz w:val="28"/>
          <w:szCs w:val="28"/>
        </w:rPr>
        <w:t xml:space="preserve"> </w:t>
      </w:r>
      <w:r w:rsidRPr="00FE1377">
        <w:rPr>
          <w:rFonts w:ascii="Times New Roman" w:hAnsi="Times New Roman"/>
          <w:sz w:val="28"/>
          <w:szCs w:val="28"/>
        </w:rPr>
        <w:t xml:space="preserve">2008. - №901. – с.48-49 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21BFE">
        <w:rPr>
          <w:rFonts w:ascii="Times New Roman" w:hAnsi="Times New Roman"/>
          <w:sz w:val="28"/>
          <w:szCs w:val="28"/>
        </w:rPr>
        <w:t>5. Ардашев, А. Инженерное оборудование дота //Техника-молодежи. -2008. - №902. – с.54-55</w: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8.75pt;height:417pt">
            <v:imagedata r:id="rId9" o:title="Амбразуры «Максима» "/>
          </v:shape>
        </w:pict>
      </w: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Амбразуры дота</w:t>
      </w:r>
    </w:p>
    <w:p w:rsidR="00B53359" w:rsidRDefault="00B53359" w:rsidP="00B53359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>
          <v:shape id="_x0000_i1026" type="#_x0000_t75" style="width:522.75pt;height:336.75pt">
            <v:imagedata r:id="rId10" o:title="Амбразуры «Максима» "/>
          </v:shape>
        </w:pict>
      </w:r>
    </w:p>
    <w:p w:rsidR="00B53359" w:rsidRDefault="00B53359" w:rsidP="00B53359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B53359" w:rsidRDefault="00B53359" w:rsidP="00B5335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53359" w:rsidRPr="00421BFE" w:rsidRDefault="00695E57" w:rsidP="00B53359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028" type="#_x0000_t75" style="width:274.5pt;height:205.5pt">
            <v:imagedata r:id="rId11" o:title="Амбразуры «Максима» 3"/>
          </v:shape>
        </w:pict>
      </w:r>
      <w:r>
        <w:rPr>
          <w:rFonts w:ascii="Times New Roman" w:hAnsi="Times New Roman"/>
          <w:sz w:val="28"/>
          <w:szCs w:val="28"/>
        </w:rPr>
        <w:pict>
          <v:shape id="_x0000_i1029" type="#_x0000_t75" style="width:281.25pt;height:192.75pt">
            <v:imagedata r:id="rId12" o:title="Дот № 752 типа М-3"/>
          </v:shape>
        </w:pict>
      </w:r>
      <w:r>
        <w:rPr>
          <w:rFonts w:ascii="Times New Roman" w:hAnsi="Times New Roman"/>
          <w:sz w:val="28"/>
          <w:szCs w:val="28"/>
        </w:rPr>
        <w:pict>
          <v:shape id="_x0000_i1030" type="#_x0000_t75" style="width:292.5pt;height:186.75pt">
            <v:imagedata r:id="rId13" o:title="Рисунок3"/>
          </v:shape>
        </w:pict>
      </w:r>
      <w:r>
        <w:rPr>
          <w:rFonts w:ascii="Times New Roman" w:hAnsi="Times New Roman"/>
          <w:sz w:val="28"/>
          <w:szCs w:val="28"/>
        </w:rPr>
        <w:lastRenderedPageBreak/>
        <w:pict>
          <v:shape id="_x0000_i1031" type="#_x0000_t75" style="width:284.25pt;height:182.25pt">
            <v:imagedata r:id="rId14" o:title="Рисунок4"/>
          </v:shape>
        </w:pict>
      </w:r>
      <w:r w:rsidR="00B53359">
        <w:rPr>
          <w:rFonts w:ascii="Times New Roman" w:hAnsi="Times New Roman"/>
          <w:sz w:val="28"/>
          <w:szCs w:val="28"/>
        </w:rPr>
        <w:pict>
          <v:shape id="_x0000_i1032" type="#_x0000_t75" style="width:522.75pt;height:416.25pt">
            <v:imagedata r:id="rId15" o:title="Рисунок5"/>
          </v:shape>
        </w:pict>
      </w:r>
      <w:r>
        <w:rPr>
          <w:rFonts w:ascii="Times New Roman" w:hAnsi="Times New Roman"/>
          <w:sz w:val="28"/>
          <w:szCs w:val="28"/>
        </w:rPr>
        <w:lastRenderedPageBreak/>
        <w:pict>
          <v:shape id="_x0000_i1033" type="#_x0000_t75" style="width:405pt;height:317.25pt">
            <v:imagedata r:id="rId16" o:title="Рисунок6"/>
          </v:shape>
        </w:pict>
      </w:r>
      <w:bookmarkStart w:id="0" w:name="_GoBack"/>
      <w:r>
        <w:rPr>
          <w:rFonts w:ascii="Times New Roman" w:hAnsi="Times New Roman"/>
          <w:sz w:val="28"/>
          <w:szCs w:val="28"/>
        </w:rPr>
        <w:pict>
          <v:shape id="_x0000_i1034" type="#_x0000_t75" style="width:5in;height:230.25pt">
            <v:imagedata r:id="rId17" o:title="Трёх амбразурный пулемётный дот"/>
          </v:shape>
        </w:pict>
      </w:r>
      <w:bookmarkEnd w:id="0"/>
    </w:p>
    <w:p w:rsidR="00B53359" w:rsidRPr="00C86461" w:rsidRDefault="00B53359" w:rsidP="00B5335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0"/>
        </w:rPr>
      </w:pPr>
    </w:p>
    <w:p w:rsidR="00B53359" w:rsidRPr="00387994" w:rsidRDefault="00B53359" w:rsidP="00387994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sectPr w:rsidR="00B53359" w:rsidRPr="00387994" w:rsidSect="00387994">
      <w:footerReference w:type="default" r:id="rId18"/>
      <w:pgSz w:w="11906" w:h="16838" w:code="9"/>
      <w:pgMar w:top="720" w:right="720" w:bottom="720" w:left="720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0874" w:rsidRDefault="002A0874" w:rsidP="002467C5">
      <w:pPr>
        <w:spacing w:after="0" w:line="240" w:lineRule="auto"/>
      </w:pPr>
      <w:r>
        <w:separator/>
      </w:r>
    </w:p>
  </w:endnote>
  <w:endnote w:type="continuationSeparator" w:id="0">
    <w:p w:rsidR="002A0874" w:rsidRDefault="002A0874" w:rsidP="002467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11822"/>
      <w:docPartObj>
        <w:docPartGallery w:val="Page Numbers (Bottom of Page)"/>
        <w:docPartUnique/>
      </w:docPartObj>
    </w:sdtPr>
    <w:sdtEndPr/>
    <w:sdtContent>
      <w:p w:rsidR="006C29C3" w:rsidRDefault="00864640">
        <w:pPr>
          <w:pStyle w:val="a8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2960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6C29C3" w:rsidRDefault="006C29C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0874" w:rsidRDefault="002A0874" w:rsidP="002467C5">
      <w:pPr>
        <w:spacing w:after="0" w:line="240" w:lineRule="auto"/>
      </w:pPr>
      <w:r>
        <w:separator/>
      </w:r>
    </w:p>
  </w:footnote>
  <w:footnote w:type="continuationSeparator" w:id="0">
    <w:p w:rsidR="002A0874" w:rsidRDefault="002A0874" w:rsidP="002467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A44A98"/>
    <w:multiLevelType w:val="hybridMultilevel"/>
    <w:tmpl w:val="D1D218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039"/>
    <w:rsid w:val="00015989"/>
    <w:rsid w:val="000246DA"/>
    <w:rsid w:val="0004013E"/>
    <w:rsid w:val="00041841"/>
    <w:rsid w:val="00046D37"/>
    <w:rsid w:val="00053974"/>
    <w:rsid w:val="00055F31"/>
    <w:rsid w:val="00091DC9"/>
    <w:rsid w:val="000B0586"/>
    <w:rsid w:val="000B16D2"/>
    <w:rsid w:val="000C4B65"/>
    <w:rsid w:val="000D2458"/>
    <w:rsid w:val="000D632A"/>
    <w:rsid w:val="000F4283"/>
    <w:rsid w:val="000F627F"/>
    <w:rsid w:val="0010762F"/>
    <w:rsid w:val="0011656E"/>
    <w:rsid w:val="00122C67"/>
    <w:rsid w:val="00155162"/>
    <w:rsid w:val="001613BE"/>
    <w:rsid w:val="00187FB8"/>
    <w:rsid w:val="001B0ADF"/>
    <w:rsid w:val="001E3239"/>
    <w:rsid w:val="001E346C"/>
    <w:rsid w:val="001E6DC8"/>
    <w:rsid w:val="0021086F"/>
    <w:rsid w:val="002467C5"/>
    <w:rsid w:val="00251B7F"/>
    <w:rsid w:val="00270BA5"/>
    <w:rsid w:val="00282B5A"/>
    <w:rsid w:val="002837F5"/>
    <w:rsid w:val="002978D6"/>
    <w:rsid w:val="002A0874"/>
    <w:rsid w:val="002A6D68"/>
    <w:rsid w:val="002C7392"/>
    <w:rsid w:val="00307263"/>
    <w:rsid w:val="00313199"/>
    <w:rsid w:val="00320BF8"/>
    <w:rsid w:val="003529FA"/>
    <w:rsid w:val="003534FB"/>
    <w:rsid w:val="00356B4E"/>
    <w:rsid w:val="00387994"/>
    <w:rsid w:val="00397688"/>
    <w:rsid w:val="003D7A8A"/>
    <w:rsid w:val="003D7CF5"/>
    <w:rsid w:val="003E1AA8"/>
    <w:rsid w:val="003E4E34"/>
    <w:rsid w:val="0042035C"/>
    <w:rsid w:val="00420B2D"/>
    <w:rsid w:val="00421B92"/>
    <w:rsid w:val="00425C3D"/>
    <w:rsid w:val="00435298"/>
    <w:rsid w:val="0045281C"/>
    <w:rsid w:val="00460F46"/>
    <w:rsid w:val="0046301F"/>
    <w:rsid w:val="0046366B"/>
    <w:rsid w:val="00471FA3"/>
    <w:rsid w:val="004C2727"/>
    <w:rsid w:val="004E202E"/>
    <w:rsid w:val="004F456A"/>
    <w:rsid w:val="00550915"/>
    <w:rsid w:val="00593349"/>
    <w:rsid w:val="005E1873"/>
    <w:rsid w:val="005E5EA7"/>
    <w:rsid w:val="005F0184"/>
    <w:rsid w:val="005F1036"/>
    <w:rsid w:val="005F3D66"/>
    <w:rsid w:val="00605395"/>
    <w:rsid w:val="00633EDF"/>
    <w:rsid w:val="00641226"/>
    <w:rsid w:val="00652A28"/>
    <w:rsid w:val="00652CB3"/>
    <w:rsid w:val="006548D2"/>
    <w:rsid w:val="0066487A"/>
    <w:rsid w:val="006826E2"/>
    <w:rsid w:val="00684D2A"/>
    <w:rsid w:val="00687088"/>
    <w:rsid w:val="00695E57"/>
    <w:rsid w:val="006C2291"/>
    <w:rsid w:val="006C29C3"/>
    <w:rsid w:val="006D020E"/>
    <w:rsid w:val="006F7A07"/>
    <w:rsid w:val="007343C3"/>
    <w:rsid w:val="00755DC5"/>
    <w:rsid w:val="0075733A"/>
    <w:rsid w:val="00771594"/>
    <w:rsid w:val="00775BEE"/>
    <w:rsid w:val="00781B60"/>
    <w:rsid w:val="00794F7A"/>
    <w:rsid w:val="007C26D6"/>
    <w:rsid w:val="00804F7C"/>
    <w:rsid w:val="00822960"/>
    <w:rsid w:val="008257BD"/>
    <w:rsid w:val="00850B13"/>
    <w:rsid w:val="00864640"/>
    <w:rsid w:val="00876660"/>
    <w:rsid w:val="008915FB"/>
    <w:rsid w:val="00891798"/>
    <w:rsid w:val="008A1E79"/>
    <w:rsid w:val="008B29A9"/>
    <w:rsid w:val="008D6029"/>
    <w:rsid w:val="008F2F67"/>
    <w:rsid w:val="008F3150"/>
    <w:rsid w:val="009013E6"/>
    <w:rsid w:val="00905851"/>
    <w:rsid w:val="00916A88"/>
    <w:rsid w:val="009203AA"/>
    <w:rsid w:val="009231D1"/>
    <w:rsid w:val="0092495C"/>
    <w:rsid w:val="00925FDE"/>
    <w:rsid w:val="00933E78"/>
    <w:rsid w:val="00934381"/>
    <w:rsid w:val="00935039"/>
    <w:rsid w:val="00936C04"/>
    <w:rsid w:val="00945022"/>
    <w:rsid w:val="00976CA1"/>
    <w:rsid w:val="009842C4"/>
    <w:rsid w:val="009B66D8"/>
    <w:rsid w:val="009C23DA"/>
    <w:rsid w:val="009C39CE"/>
    <w:rsid w:val="009D1CD7"/>
    <w:rsid w:val="009D70B8"/>
    <w:rsid w:val="009F38BD"/>
    <w:rsid w:val="00A22307"/>
    <w:rsid w:val="00A23B0D"/>
    <w:rsid w:val="00A32A73"/>
    <w:rsid w:val="00A66624"/>
    <w:rsid w:val="00A94597"/>
    <w:rsid w:val="00AB6EEF"/>
    <w:rsid w:val="00AD36CE"/>
    <w:rsid w:val="00AD4CD7"/>
    <w:rsid w:val="00AD7517"/>
    <w:rsid w:val="00AF0DD1"/>
    <w:rsid w:val="00B26067"/>
    <w:rsid w:val="00B2798C"/>
    <w:rsid w:val="00B27EEC"/>
    <w:rsid w:val="00B368A1"/>
    <w:rsid w:val="00B51074"/>
    <w:rsid w:val="00B53359"/>
    <w:rsid w:val="00B765C6"/>
    <w:rsid w:val="00B83C47"/>
    <w:rsid w:val="00BA6527"/>
    <w:rsid w:val="00BB3ACF"/>
    <w:rsid w:val="00BC220E"/>
    <w:rsid w:val="00BC6808"/>
    <w:rsid w:val="00BE34CC"/>
    <w:rsid w:val="00BF24DF"/>
    <w:rsid w:val="00BF457A"/>
    <w:rsid w:val="00C26BBE"/>
    <w:rsid w:val="00C44C6A"/>
    <w:rsid w:val="00C46D44"/>
    <w:rsid w:val="00C70EC3"/>
    <w:rsid w:val="00C75804"/>
    <w:rsid w:val="00C83CCB"/>
    <w:rsid w:val="00C96B2E"/>
    <w:rsid w:val="00CF526E"/>
    <w:rsid w:val="00CF56EE"/>
    <w:rsid w:val="00D01803"/>
    <w:rsid w:val="00D04E19"/>
    <w:rsid w:val="00D233F4"/>
    <w:rsid w:val="00DA190C"/>
    <w:rsid w:val="00DA1C67"/>
    <w:rsid w:val="00DC390E"/>
    <w:rsid w:val="00DF2AF3"/>
    <w:rsid w:val="00DF2F8B"/>
    <w:rsid w:val="00DF7DED"/>
    <w:rsid w:val="00E01A37"/>
    <w:rsid w:val="00E13242"/>
    <w:rsid w:val="00E246E3"/>
    <w:rsid w:val="00E3793B"/>
    <w:rsid w:val="00E5492E"/>
    <w:rsid w:val="00EA4107"/>
    <w:rsid w:val="00EB149E"/>
    <w:rsid w:val="00EB1A96"/>
    <w:rsid w:val="00EB7AA3"/>
    <w:rsid w:val="00EC7895"/>
    <w:rsid w:val="00ED1E7A"/>
    <w:rsid w:val="00EE47D3"/>
    <w:rsid w:val="00F07142"/>
    <w:rsid w:val="00F554F0"/>
    <w:rsid w:val="00F72010"/>
    <w:rsid w:val="00F7387A"/>
    <w:rsid w:val="00F962CA"/>
    <w:rsid w:val="00FB6293"/>
    <w:rsid w:val="00FF3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331B48"/>
  <w15:docId w15:val="{15D21030-BCA0-4593-A727-9A0FA85AC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EB1A9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E34CC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8257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257BD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467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467C5"/>
  </w:style>
  <w:style w:type="paragraph" w:styleId="a8">
    <w:name w:val="footer"/>
    <w:basedOn w:val="a"/>
    <w:link w:val="a9"/>
    <w:uiPriority w:val="99"/>
    <w:unhideWhenUsed/>
    <w:rsid w:val="002467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467C5"/>
  </w:style>
  <w:style w:type="paragraph" w:styleId="aa">
    <w:name w:val="List Paragraph"/>
    <w:basedOn w:val="a"/>
    <w:uiPriority w:val="34"/>
    <w:qFormat/>
    <w:rsid w:val="00EB7AA3"/>
    <w:pPr>
      <w:ind w:left="720"/>
      <w:contextualSpacing/>
    </w:pPr>
  </w:style>
  <w:style w:type="paragraph" w:styleId="ab">
    <w:name w:val="Normal (Web)"/>
    <w:basedOn w:val="a"/>
    <w:uiPriority w:val="99"/>
    <w:unhideWhenUsed/>
    <w:rsid w:val="009D1C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EB1A9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c">
    <w:name w:val="Strong"/>
    <w:basedOn w:val="a0"/>
    <w:uiPriority w:val="22"/>
    <w:qFormat/>
    <w:rsid w:val="00EB1A9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F82F612-9C7F-49F1-9550-5E1D1B9CE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1455</Words>
  <Characters>8298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Vitali Bobr</cp:lastModifiedBy>
  <cp:revision>2</cp:revision>
  <cp:lastPrinted>2019-04-29T09:17:00Z</cp:lastPrinted>
  <dcterms:created xsi:type="dcterms:W3CDTF">2019-04-30T09:39:00Z</dcterms:created>
  <dcterms:modified xsi:type="dcterms:W3CDTF">2019-04-30T09:39:00Z</dcterms:modified>
</cp:coreProperties>
</file>